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tabs>
          <w:tab w:pos="2605" w:val="left"/>
          <w:tab w:pos="5285" w:val="left"/>
          <w:tab w:pos="7800" w:val="left"/>
        </w:tabs>
        <w:bidi w:val="0"/>
        <w:spacing w:before="0" w:after="0" w:line="240" w:lineRule="auto"/>
        <w:ind w:left="0" w:right="0" w:firstLine="5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Комитет по управлению государственным имуществом Кузбасса сообщает о возможном установлении публичного сервитута в интересах ГКУ «Дирекция автомобильных дорог Кузбасса» для строительства линейных объектов инфраструктуры (за исключением линейных объектов, размещение которых делает невозможным дальнейшее использование земельного участка или его частей в соответствии с установленным видом разрешенного использования), реконструкции объектов инфраструктуры): «Строительство автомобильной дороги общего пользования регионального или межмуниципального значения Кемеровской области - Кузбасса Северо-Западный обход города Кемерово», в отношении земельных участков с кадастровыми номерами: 42:14:0102008:416; 42:14:0102008:549; 42:14:0000000:759; 42:14:0000000:141; 42:14:0000000:106; 42:14:0102008:545; 42:14:0102008:539; 42:14:0102008:551;</w:t>
        <w:tab/>
        <w:t>42:14:0000000:42;</w:t>
        <w:tab/>
        <w:t>42:14:0000000:43;</w:t>
        <w:tab/>
        <w:t>42:14:0102010:36;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pos="2605" w:val="left"/>
          <w:tab w:pos="4824" w:val="left"/>
          <w:tab w:pos="7800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42:14:0102010:39;</w:t>
        <w:tab/>
        <w:t>42:14:0000000;</w:t>
        <w:tab/>
        <w:t>42:04:0000000:1465;</w:t>
        <w:tab/>
        <w:t>42:04:0000000:201;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pos="2605" w:val="left"/>
          <w:tab w:pos="7522" w:val="right"/>
          <w:tab w:pos="9888" w:val="righ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42:04:0000000:1970;</w:t>
        <w:tab/>
        <w:t>42:04:0000000:1960;</w:t>
        <w:tab/>
        <w:t>42:04:0000000:253;</w:t>
        <w:tab/>
        <w:t>42:04:0000000:51;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pos="2605" w:val="left"/>
          <w:tab w:pos="7522" w:val="right"/>
          <w:tab w:pos="9888" w:val="righ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42:04:0204001:206;</w:t>
        <w:tab/>
        <w:t>42:04:0000000:333;</w:t>
        <w:tab/>
        <w:t>42:04:0000000:36;</w:t>
        <w:tab/>
        <w:t>42:04:0207001:605;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pos="2605" w:val="left"/>
          <w:tab w:pos="7522" w:val="right"/>
          <w:tab w:pos="9888" w:val="righ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42:04:0000000:97; 42:04:0207001:20; 42:04:0207001:1057; 42:04:0207001:1074; 42:04:0207001:585;</w:t>
        <w:tab/>
        <w:t>42:04:0207001:1070;</w:t>
        <w:tab/>
        <w:t>42:04:0207001:1055;</w:t>
        <w:tab/>
        <w:t>42:04:0207001:1064;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pos="3622" w:val="center"/>
          <w:tab w:pos="5285" w:val="left"/>
          <w:tab w:pos="9888" w:val="righ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42:04:0207001:474;</w:t>
        <w:tab/>
        <w:t>42:04:0207001:1081;</w:t>
        <w:tab/>
        <w:t>42:04:0207001:1044;</w:t>
        <w:tab/>
        <w:t>42:04:0207001:14;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pos="3622" w:val="center"/>
          <w:tab w:pos="5066" w:val="left"/>
          <w:tab w:pos="9888" w:val="righ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42:04:0207001:244;</w:t>
        <w:tab/>
        <w:t>42:04:0207001:1042;</w:t>
        <w:tab/>
        <w:t>42:04:0207001:1066;</w:t>
        <w:tab/>
        <w:t>42:04:0207001:115;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pos="3622" w:val="center"/>
          <w:tab w:pos="5066" w:val="left"/>
          <w:tab w:pos="9888" w:val="righ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42:04:0207001:231;</w:t>
        <w:tab/>
        <w:t>42:04:0207001:87;</w:t>
        <w:tab/>
        <w:t>42:04:0207001:226;</w:t>
        <w:tab/>
        <w:t>42:04:0207001:114;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42:04:0207001:113; 42:04:0207001:132; 42:04:0000000., а также земли государственная собственность на которые не разграничена, расположенных на территории Кемеровского муниципального округа и Топкинского муниципального округа.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62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 650099, г. Кемерово пр. Советский, 58, в течении 30 дней со дня опубликования настоящего сообщения.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5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Время приема заинтересованных лиц для ознакомления с поступившим ходатайством об установлении публичного сервитута с 8-30 до 12-00, с 13-00 до 17-30 понедельник - четверг.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5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Сообщение о поступившем ходатайстве об установлении публичного сервитута размещается на официальном сайте «Электронный бюллетень Правительства Кемеровской области - Кузбасс».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540"/>
        <w:jc w:val="both"/>
        <w:sectPr>
          <w:headerReference w:type="default" r:id="rId5"/>
          <w:footnotePr>
            <w:pos w:val="pageBottom"/>
            <w:numFmt w:val="decimal"/>
            <w:numRestart w:val="continuous"/>
          </w:footnotePr>
          <w:pgSz w:w="11900" w:h="16840"/>
          <w:pgMar w:top="1508" w:right="814" w:bottom="1508" w:left="1078" w:header="0" w:footer="1080" w:gutter="0"/>
          <w:pgNumType w:start="1"/>
          <w:cols w:space="720"/>
          <w:noEndnote/>
          <w:rtlGutter w:val="0"/>
          <w:docGrid w:linePitch="360"/>
        </w:sectPr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Необходимость установления публичного сервитута обоснована Схемой территориального планирования Кемеровской области, утвержденной постановлением Коллегии Администрации Кемеровской области от 19.11.2009 № 458, размещенным на официальном сайте </w:t>
      </w:r>
      <w:r>
        <w:fldChar w:fldCharType="begin"/>
      </w:r>
      <w:r>
        <w:rPr/>
        <w:instrText> HYPERLINK "http://www.zakon.kemobl.ru" </w:instrText>
      </w:r>
      <w:r>
        <w:fldChar w:fldCharType="separate"/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http://www.zakon.kemobl.ru</w:t>
      </w:r>
      <w:r>
        <w:fldChar w:fldCharType="end"/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</w:t>
      </w:r>
    </w:p>
    <w:p>
      <w:pPr>
        <w:pStyle w:val="Style2"/>
        <w:keepNext w:val="0"/>
        <w:keepLines w:val="0"/>
        <w:framePr w:w="6446" w:h="341" w:wrap="none" w:hAnchor="page" w:x="3066" w:y="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Описание местоположения границ публичного сервитута</w:t>
      </w:r>
    </w:p>
    <w:p>
      <w:pPr>
        <w:widowControl w:val="0"/>
        <w:spacing w:line="360" w:lineRule="exact"/>
      </w:pPr>
      <w:r>
        <w:drawing>
          <wp:anchor distT="0" distB="0" distL="0" distR="0" simplePos="0" relativeHeight="62914692" behindDoc="1" locked="0" layoutInCell="1" allowOverlap="1">
            <wp:simplePos x="0" y="0"/>
            <wp:positionH relativeFrom="page">
              <wp:posOffset>2613660</wp:posOffset>
            </wp:positionH>
            <wp:positionV relativeFrom="margin">
              <wp:posOffset>640080</wp:posOffset>
            </wp:positionV>
            <wp:extent cx="2792095" cy="4260850"/>
            <wp:wrapNone/>
            <wp:docPr id="3" name="Shap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ext cx="2792095" cy="426085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693" behindDoc="1" locked="0" layoutInCell="1" allowOverlap="1">
            <wp:simplePos x="0" y="0"/>
            <wp:positionH relativeFrom="page">
              <wp:posOffset>1437005</wp:posOffset>
            </wp:positionH>
            <wp:positionV relativeFrom="margin">
              <wp:posOffset>5657215</wp:posOffset>
            </wp:positionV>
            <wp:extent cx="5200015" cy="3651250"/>
            <wp:wrapNone/>
            <wp:docPr id="5" name="Shap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box 6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ext cx="5200015" cy="365125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after="613" w:line="1" w:lineRule="exact"/>
      </w:pPr>
    </w:p>
    <w:p>
      <w:pPr>
        <w:widowControl w:val="0"/>
        <w:spacing w:line="1" w:lineRule="exact"/>
      </w:pPr>
    </w:p>
    <w:sectPr>
      <w:headerReference w:type="default" r:id="rId10"/>
      <w:footnotePr>
        <w:pos w:val="pageBottom"/>
        <w:numFmt w:val="decimal"/>
        <w:numRestart w:val="continuous"/>
      </w:footnotePr>
      <w:pgSz w:w="11900" w:h="16840"/>
      <w:pgMar w:top="901" w:right="1453" w:bottom="901" w:left="2263" w:header="473" w:footer="47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1525905</wp:posOffset>
              </wp:positionH>
              <wp:positionV relativeFrom="page">
                <wp:posOffset>676910</wp:posOffset>
              </wp:positionV>
              <wp:extent cx="4629785" cy="155575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4629785" cy="15557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4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26"/>
                              <w:szCs w:val="26"/>
                              <w:shd w:val="clear" w:color="auto" w:fill="auto"/>
                              <w:lang w:val="ru-RU" w:eastAsia="ru-RU" w:bidi="ru-RU"/>
                            </w:rPr>
                            <w:t>Сообщение о возможном установлении публичного сервитута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0.15000000000001pt;margin-top:53.300000000000004pt;width:364.55000000000001pt;height:12.25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4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26"/>
                        <w:szCs w:val="26"/>
                        <w:shd w:val="clear" w:color="auto" w:fill="auto"/>
                        <w:lang w:val="ru-RU" w:eastAsia="ru-RU" w:bidi="ru-RU"/>
                      </w:rPr>
                      <w:t>Сообщение о возможном установлении публичного сервитута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Основной текст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5">
    <w:name w:val="Колонтитул (2)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">
    <w:name w:val="Основной текст"/>
    <w:basedOn w:val="Normal"/>
    <w:link w:val="CharStyle3"/>
    <w:pPr>
      <w:widowControl w:val="0"/>
      <w:shd w:val="clear" w:color="auto" w:fill="auto"/>
      <w:ind w:firstLine="4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4">
    <w:name w:val="Колонтитул (2)"/>
    <w:basedOn w:val="Normal"/>
    <w:link w:val="CharStyle5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1.jpeg"/><Relationship Id="rId7" Type="http://schemas.openxmlformats.org/officeDocument/2006/relationships/image" Target="media/image1.jpeg" TargetMode="External"/><Relationship Id="rId8" Type="http://schemas.openxmlformats.org/officeDocument/2006/relationships/image" Target="media/image2.jpeg"/><Relationship Id="rId9" Type="http://schemas.openxmlformats.org/officeDocument/2006/relationships/image" Target="media/image2.jpeg" TargetMode="External"/><Relationship Id="rId10" Type="http://schemas.openxmlformats.org/officeDocument/2006/relationships/header" Target="header2.xml"/></Relationships>
</file>